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4F271" w14:textId="77777777" w:rsidR="0019716D" w:rsidRPr="00C50ABB" w:rsidRDefault="00E847CC" w:rsidP="00E847CC">
      <w:pPr>
        <w:pStyle w:val="Topline16Pt"/>
      </w:pPr>
      <w:r w:rsidRPr="00C50ABB">
        <w:t>Press release</w:t>
      </w:r>
    </w:p>
    <w:p w14:paraId="2D95C493" w14:textId="10B6D425" w:rsidR="00E847CC" w:rsidRPr="00C50ABB" w:rsidRDefault="007F123F" w:rsidP="00E847CC">
      <w:pPr>
        <w:pStyle w:val="HeadlineH233Pt"/>
        <w:spacing w:line="240" w:lineRule="auto"/>
        <w:rPr>
          <w:rFonts w:cs="Arial"/>
          <w:lang w:val="en-US"/>
        </w:rPr>
      </w:pPr>
      <w:r w:rsidRPr="00C50ABB">
        <w:rPr>
          <w:rFonts w:cs="Arial"/>
          <w:lang w:val="en-US"/>
        </w:rPr>
        <w:t xml:space="preserve">MLTB 1025‑4.1: </w:t>
      </w:r>
      <w:r w:rsidR="00322410" w:rsidRPr="00322410">
        <w:rPr>
          <w:rFonts w:cs="Arial"/>
          <w:lang w:val="en-US"/>
        </w:rPr>
        <w:t xml:space="preserve">Redefining Tactical Recovery for High-Intensity </w:t>
      </w:r>
      <w:r w:rsidR="00BB3934">
        <w:rPr>
          <w:rFonts w:cs="Arial"/>
          <w:lang w:val="en-US"/>
        </w:rPr>
        <w:t>Operations</w:t>
      </w:r>
    </w:p>
    <w:p w14:paraId="65A307FA" w14:textId="77777777" w:rsidR="00B81ED6" w:rsidRPr="00F36C07" w:rsidRDefault="00B81ED6" w:rsidP="00B81ED6">
      <w:pPr>
        <w:pStyle w:val="HeadlineH233Pt"/>
        <w:spacing w:before="240" w:after="240" w:line="140" w:lineRule="exact"/>
        <w:rPr>
          <w:rFonts w:ascii="Tahoma" w:hAnsi="Tahoma"/>
          <w:lang w:val="en-US"/>
        </w:rPr>
      </w:pPr>
      <w:r w:rsidRPr="008F5F17">
        <w:rPr>
          <w:rFonts w:ascii="Tahoma" w:hAnsi="Tahoma" w:cs="Tahoma"/>
        </w:rPr>
        <w:t>⸺</w:t>
      </w:r>
    </w:p>
    <w:p w14:paraId="73BD8A5D" w14:textId="4E63632D" w:rsidR="002C1CD2" w:rsidRDefault="005E5E01" w:rsidP="00F36C07">
      <w:pPr>
        <w:pStyle w:val="Bulletpoints11Pt"/>
        <w:ind w:left="284" w:hanging="284"/>
      </w:pPr>
      <w:r>
        <w:t xml:space="preserve">Maximum </w:t>
      </w:r>
      <w:r w:rsidR="00E440AE">
        <w:t>t</w:t>
      </w:r>
      <w:r>
        <w:t xml:space="preserve">actical </w:t>
      </w:r>
      <w:r w:rsidR="00E440AE">
        <w:t>m</w:t>
      </w:r>
      <w:r>
        <w:t xml:space="preserve">obility: Liebherr’s next-generation heavy recovery platform engineered for </w:t>
      </w:r>
      <w:r w:rsidRPr="00EB5421">
        <w:t>modern</w:t>
      </w:r>
      <w:r>
        <w:t>, contested battlefields</w:t>
      </w:r>
    </w:p>
    <w:p w14:paraId="0B0DBAA4" w14:textId="311CD931" w:rsidR="002C1CD2" w:rsidRDefault="002C1CD2" w:rsidP="00F36C07">
      <w:pPr>
        <w:pStyle w:val="Bulletpoints11Pt"/>
        <w:ind w:left="284" w:hanging="284"/>
      </w:pPr>
      <w:r w:rsidRPr="002C1CD2">
        <w:t xml:space="preserve">Interoperable Architecture: </w:t>
      </w:r>
      <w:r w:rsidR="00EB5421">
        <w:t>f</w:t>
      </w:r>
      <w:r w:rsidRPr="002C1CD2">
        <w:t>ully compatible with multinational heavy mechanized brigades and mixed NATO fleets</w:t>
      </w:r>
    </w:p>
    <w:p w14:paraId="5642C6AA" w14:textId="77777777" w:rsidR="00641836" w:rsidRPr="002C1CD2" w:rsidRDefault="00641836" w:rsidP="00641836">
      <w:pPr>
        <w:pStyle w:val="Bulletpoints11Pt"/>
        <w:numPr>
          <w:ilvl w:val="0"/>
          <w:numId w:val="0"/>
        </w:numPr>
        <w:ind w:left="786"/>
      </w:pPr>
    </w:p>
    <w:p w14:paraId="779BE35E" w14:textId="72C9B827" w:rsidR="00641836" w:rsidRPr="00E90EC7" w:rsidRDefault="00641836" w:rsidP="005B4693">
      <w:pPr>
        <w:pStyle w:val="Copytext11Pt"/>
        <w:rPr>
          <w:b/>
        </w:rPr>
      </w:pPr>
      <w:r w:rsidRPr="005B4693">
        <w:rPr>
          <w:b/>
        </w:rPr>
        <w:t xml:space="preserve">At </w:t>
      </w:r>
      <w:proofErr w:type="spellStart"/>
      <w:r w:rsidRPr="005B4693">
        <w:rPr>
          <w:b/>
        </w:rPr>
        <w:t>Eurosatory</w:t>
      </w:r>
      <w:proofErr w:type="spellEnd"/>
      <w:r w:rsidRPr="005B4693">
        <w:rPr>
          <w:b/>
        </w:rPr>
        <w:t xml:space="preserve"> 2026, Liebherr is presenting the MLTB 1025</w:t>
      </w:r>
      <w:r w:rsidRPr="005B4693">
        <w:rPr>
          <w:rFonts w:ascii="Cambria Math" w:hAnsi="Cambria Math"/>
          <w:b/>
        </w:rPr>
        <w:t>‑</w:t>
      </w:r>
      <w:r w:rsidRPr="005B4693">
        <w:rPr>
          <w:b/>
        </w:rPr>
        <w:t xml:space="preserve">4.1, a </w:t>
      </w:r>
      <w:r w:rsidRPr="00641836">
        <w:rPr>
          <w:rFonts w:eastAsiaTheme="minorEastAsia" w:cstheme="minorBidi"/>
          <w:b/>
          <w:noProof/>
          <w:szCs w:val="22"/>
        </w:rPr>
        <w:t xml:space="preserve">high-mobility </w:t>
      </w:r>
      <w:r w:rsidRPr="005B4693">
        <w:rPr>
          <w:b/>
        </w:rPr>
        <w:t xml:space="preserve">heavy recovery </w:t>
      </w:r>
      <w:r>
        <w:rPr>
          <w:rFonts w:eastAsiaTheme="minorEastAsia" w:cstheme="minorBidi"/>
          <w:b/>
          <w:noProof/>
          <w:szCs w:val="22"/>
        </w:rPr>
        <w:t>platform</w:t>
      </w:r>
      <w:r w:rsidRPr="00641836">
        <w:rPr>
          <w:rFonts w:eastAsiaTheme="minorEastAsia" w:cstheme="minorBidi"/>
          <w:b/>
          <w:noProof/>
          <w:szCs w:val="22"/>
        </w:rPr>
        <w:t xml:space="preserve"> designed</w:t>
      </w:r>
      <w:r w:rsidRPr="005B4693">
        <w:rPr>
          <w:b/>
        </w:rPr>
        <w:t xml:space="preserve"> for tactical and operational</w:t>
      </w:r>
      <w:r w:rsidRPr="00641836">
        <w:rPr>
          <w:rFonts w:eastAsiaTheme="minorEastAsia" w:cstheme="minorBidi"/>
          <w:b/>
          <w:noProof/>
          <w:szCs w:val="22"/>
        </w:rPr>
        <w:t>-level</w:t>
      </w:r>
      <w:r w:rsidRPr="005B4693">
        <w:rPr>
          <w:b/>
        </w:rPr>
        <w:t xml:space="preserve"> recovery tasks in contested environments.</w:t>
      </w:r>
      <w:r w:rsidR="00E90EC7">
        <w:rPr>
          <w:b/>
        </w:rPr>
        <w:t xml:space="preserve"> </w:t>
      </w:r>
      <w:r w:rsidRPr="00641836">
        <w:rPr>
          <w:rFonts w:eastAsiaTheme="minorEastAsia" w:cstheme="minorBidi"/>
          <w:b/>
          <w:noProof/>
          <w:szCs w:val="22"/>
        </w:rPr>
        <w:t xml:space="preserve">The </w:t>
      </w:r>
      <w:r>
        <w:rPr>
          <w:rFonts w:eastAsiaTheme="minorEastAsia" w:cstheme="minorBidi"/>
          <w:b/>
          <w:noProof/>
          <w:szCs w:val="22"/>
        </w:rPr>
        <w:t>MLTB</w:t>
      </w:r>
      <w:r w:rsidRPr="00641836">
        <w:rPr>
          <w:rFonts w:eastAsiaTheme="minorEastAsia" w:cstheme="minorBidi"/>
          <w:b/>
          <w:noProof/>
          <w:szCs w:val="22"/>
        </w:rPr>
        <w:t xml:space="preserve"> delivers </w:t>
      </w:r>
      <w:r w:rsidR="009107A3">
        <w:rPr>
          <w:rFonts w:eastAsiaTheme="minorEastAsia" w:cstheme="minorBidi"/>
          <w:b/>
          <w:noProof/>
          <w:szCs w:val="22"/>
        </w:rPr>
        <w:t>extensive</w:t>
      </w:r>
      <w:r w:rsidRPr="00641836">
        <w:rPr>
          <w:rFonts w:eastAsiaTheme="minorEastAsia" w:cstheme="minorBidi"/>
          <w:b/>
          <w:noProof/>
          <w:szCs w:val="22"/>
        </w:rPr>
        <w:t xml:space="preserve"> recovery capability </w:t>
      </w:r>
      <w:r w:rsidRPr="00E90EC7">
        <w:rPr>
          <w:b/>
        </w:rPr>
        <w:t xml:space="preserve">for </w:t>
      </w:r>
      <w:r w:rsidRPr="00641836">
        <w:rPr>
          <w:rFonts w:eastAsiaTheme="minorEastAsia" w:cstheme="minorBidi"/>
          <w:b/>
          <w:noProof/>
          <w:szCs w:val="22"/>
        </w:rPr>
        <w:t xml:space="preserve">disabled, damaged, or immobilised assets across the battlespace, supporting both combat </w:t>
      </w:r>
      <w:r w:rsidRPr="00E90EC7">
        <w:rPr>
          <w:b/>
        </w:rPr>
        <w:t xml:space="preserve">operations </w:t>
      </w:r>
      <w:r w:rsidRPr="00641836">
        <w:rPr>
          <w:rFonts w:eastAsiaTheme="minorEastAsia" w:cstheme="minorBidi"/>
          <w:b/>
          <w:noProof/>
          <w:szCs w:val="22"/>
        </w:rPr>
        <w:t xml:space="preserve">and civilian emergency response scenarios, including </w:t>
      </w:r>
      <w:r w:rsidRPr="00E90EC7">
        <w:rPr>
          <w:b/>
        </w:rPr>
        <w:t>disaster relief</w:t>
      </w:r>
      <w:r w:rsidRPr="00641836">
        <w:rPr>
          <w:rFonts w:eastAsiaTheme="minorEastAsia" w:cstheme="minorBidi"/>
          <w:b/>
          <w:noProof/>
          <w:szCs w:val="22"/>
        </w:rPr>
        <w:t xml:space="preserve"> and infrastructure recovery</w:t>
      </w:r>
      <w:r w:rsidRPr="00E90EC7">
        <w:rPr>
          <w:b/>
        </w:rPr>
        <w:t>.</w:t>
      </w:r>
    </w:p>
    <w:p w14:paraId="4EC4F663" w14:textId="169DB76B" w:rsidR="00397C4E" w:rsidRPr="00EB5421" w:rsidRDefault="00397C4E" w:rsidP="00397C4E">
      <w:pPr>
        <w:pStyle w:val="Copytext11Pt"/>
        <w:rPr>
          <w:lang w:val="de-DE"/>
        </w:rPr>
      </w:pPr>
      <w:r w:rsidRPr="00EB5421">
        <w:rPr>
          <w:lang w:val="de-DE"/>
        </w:rPr>
        <w:t>Ehingen (Donau)</w:t>
      </w:r>
      <w:r w:rsidR="00861E0A" w:rsidRPr="00EB5421">
        <w:rPr>
          <w:lang w:val="de-DE"/>
        </w:rPr>
        <w:t xml:space="preserve"> (</w:t>
      </w:r>
      <w:r w:rsidRPr="00EB5421">
        <w:rPr>
          <w:lang w:val="de-DE"/>
        </w:rPr>
        <w:t>Germany</w:t>
      </w:r>
      <w:r w:rsidR="00861E0A" w:rsidRPr="00EB5421">
        <w:rPr>
          <w:lang w:val="de-DE"/>
        </w:rPr>
        <w:t>)</w:t>
      </w:r>
      <w:r w:rsidRPr="00EB5421">
        <w:rPr>
          <w:lang w:val="de-DE"/>
        </w:rPr>
        <w:t xml:space="preserve"> 14 June 2026 – Liebherr will present the MLTB 1025</w:t>
      </w:r>
      <w:r w:rsidRPr="00EB5421">
        <w:rPr>
          <w:rFonts w:ascii="Cambria Math" w:hAnsi="Cambria Math" w:cs="Cambria Math"/>
          <w:lang w:val="de-DE"/>
        </w:rPr>
        <w:t>‑</w:t>
      </w:r>
      <w:r w:rsidRPr="00EB5421">
        <w:rPr>
          <w:lang w:val="de-DE"/>
        </w:rPr>
        <w:t xml:space="preserve">4.1 at </w:t>
      </w:r>
      <w:proofErr w:type="spellStart"/>
      <w:r w:rsidRPr="00EB5421">
        <w:rPr>
          <w:lang w:val="de-DE"/>
        </w:rPr>
        <w:t>Eurosatory</w:t>
      </w:r>
      <w:proofErr w:type="spellEnd"/>
      <w:r w:rsidRPr="00EB5421">
        <w:rPr>
          <w:lang w:val="de-DE"/>
        </w:rPr>
        <w:t xml:space="preserve"> 2026, underlining the growing operational importance of recovery capability in modern land warfare. </w:t>
      </w:r>
      <w:r w:rsidRPr="00EB5421">
        <w:rPr>
          <w:lang w:val="en-GB"/>
        </w:rPr>
        <w:t>Recovery is no longer solely a logistic function; it is a critical enabler of force availability and tempo.</w:t>
      </w:r>
      <w:r w:rsidR="00EB5421" w:rsidRPr="00EB5421">
        <w:rPr>
          <w:lang w:val="en-GB"/>
        </w:rPr>
        <w:t xml:space="preserve"> </w:t>
      </w:r>
      <w:r w:rsidRPr="00EB5421">
        <w:rPr>
          <w:lang w:val="en-GB"/>
        </w:rPr>
        <w:t>The MLTB 1025</w:t>
      </w:r>
      <w:r w:rsidRPr="00EB5421">
        <w:rPr>
          <w:rFonts w:ascii="Cambria Math" w:hAnsi="Cambria Math" w:cs="Cambria Math"/>
          <w:lang w:val="en-GB"/>
        </w:rPr>
        <w:t>‑</w:t>
      </w:r>
      <w:r w:rsidRPr="00EB5421">
        <w:rPr>
          <w:lang w:val="en-GB"/>
        </w:rPr>
        <w:t xml:space="preserve">4.1 is a high-mobility heavy recovery </w:t>
      </w:r>
      <w:r w:rsidR="0072762C" w:rsidRPr="00EB5421">
        <w:rPr>
          <w:lang w:val="en-GB"/>
        </w:rPr>
        <w:t>vehicle</w:t>
      </w:r>
      <w:r w:rsidRPr="00EB5421">
        <w:rPr>
          <w:lang w:val="en-GB"/>
        </w:rPr>
        <w:t xml:space="preserve"> developed for military operations in contested environments. </w:t>
      </w:r>
      <w:proofErr w:type="spellStart"/>
      <w:r w:rsidRPr="00EB5421">
        <w:rPr>
          <w:lang w:val="de-DE"/>
        </w:rPr>
        <w:t>Designed</w:t>
      </w:r>
      <w:proofErr w:type="spellEnd"/>
      <w:r w:rsidRPr="00EB5421">
        <w:rPr>
          <w:lang w:val="de-DE"/>
        </w:rPr>
        <w:t xml:space="preserve"> </w:t>
      </w:r>
      <w:proofErr w:type="spellStart"/>
      <w:r w:rsidRPr="00EB5421">
        <w:rPr>
          <w:lang w:val="de-DE"/>
        </w:rPr>
        <w:t>for</w:t>
      </w:r>
      <w:proofErr w:type="spellEnd"/>
      <w:r w:rsidRPr="00EB5421">
        <w:rPr>
          <w:lang w:val="de-DE"/>
        </w:rPr>
        <w:t xml:space="preserve"> </w:t>
      </w:r>
      <w:proofErr w:type="spellStart"/>
      <w:r w:rsidRPr="00EB5421">
        <w:rPr>
          <w:lang w:val="de-DE"/>
        </w:rPr>
        <w:t>deployment</w:t>
      </w:r>
      <w:proofErr w:type="spellEnd"/>
      <w:r w:rsidRPr="00EB5421">
        <w:rPr>
          <w:lang w:val="de-DE"/>
        </w:rPr>
        <w:t xml:space="preserve"> </w:t>
      </w:r>
      <w:proofErr w:type="spellStart"/>
      <w:r w:rsidRPr="00EB5421">
        <w:rPr>
          <w:lang w:val="de-DE"/>
        </w:rPr>
        <w:t>under</w:t>
      </w:r>
      <w:proofErr w:type="spellEnd"/>
      <w:r w:rsidRPr="00EB5421">
        <w:rPr>
          <w:lang w:val="de-DE"/>
        </w:rPr>
        <w:t xml:space="preserve"> time pressure, in complex terrain, and under threat, the 4</w:t>
      </w:r>
      <w:r w:rsidRPr="00EB5421">
        <w:rPr>
          <w:rFonts w:ascii="Cambria Math" w:hAnsi="Cambria Math" w:cs="Cambria Math"/>
          <w:lang w:val="de-DE"/>
        </w:rPr>
        <w:t>‑</w:t>
      </w:r>
      <w:r w:rsidRPr="00EB5421">
        <w:rPr>
          <w:lang w:val="de-DE"/>
        </w:rPr>
        <w:t xml:space="preserve">axle platform enables the rapid and controlled recovery of disabled or </w:t>
      </w:r>
      <w:proofErr w:type="spellStart"/>
      <w:r w:rsidRPr="00EB5421">
        <w:rPr>
          <w:lang w:val="de-DE"/>
        </w:rPr>
        <w:t>immobilised</w:t>
      </w:r>
      <w:proofErr w:type="spellEnd"/>
      <w:r w:rsidRPr="00EB5421">
        <w:rPr>
          <w:lang w:val="de-DE"/>
        </w:rPr>
        <w:t xml:space="preserve"> assets from the battlespace.</w:t>
      </w:r>
    </w:p>
    <w:p w14:paraId="2DF2C950" w14:textId="3A926ACC" w:rsidR="00397C4E" w:rsidRPr="00EB5421" w:rsidRDefault="00397C4E" w:rsidP="00397C4E">
      <w:pPr>
        <w:pStyle w:val="Copytext11Pt"/>
        <w:rPr>
          <w:lang w:val="de-DE"/>
        </w:rPr>
      </w:pPr>
      <w:r w:rsidRPr="00EB5421">
        <w:rPr>
          <w:lang w:val="de-DE"/>
        </w:rPr>
        <w:t xml:space="preserve">The </w:t>
      </w:r>
      <w:r w:rsidR="00F70036" w:rsidRPr="00EB5421">
        <w:rPr>
          <w:lang w:val="de-DE"/>
        </w:rPr>
        <w:t>vehicle</w:t>
      </w:r>
      <w:r w:rsidRPr="00EB5421">
        <w:rPr>
          <w:lang w:val="de-DE"/>
        </w:rPr>
        <w:t xml:space="preserve"> combines extended operational reach, high off-road mobility, and </w:t>
      </w:r>
      <w:proofErr w:type="gramStart"/>
      <w:r w:rsidRPr="00EB5421">
        <w:rPr>
          <w:lang w:val="de-DE"/>
        </w:rPr>
        <w:t>a robust</w:t>
      </w:r>
      <w:proofErr w:type="gramEnd"/>
      <w:r w:rsidRPr="00EB5421">
        <w:rPr>
          <w:lang w:val="de-DE"/>
        </w:rPr>
        <w:t xml:space="preserve"> platform architecture. It supports the recovery, towing, and lifting of both wheeled and tracked vehicles</w:t>
      </w:r>
      <w:r w:rsidR="00DA4B84" w:rsidRPr="00EB5421">
        <w:rPr>
          <w:lang w:val="de-DE"/>
        </w:rPr>
        <w:t xml:space="preserve"> </w:t>
      </w:r>
      <w:r w:rsidRPr="00EB5421">
        <w:rPr>
          <w:lang w:val="de-DE"/>
        </w:rPr>
        <w:t xml:space="preserve">in </w:t>
      </w:r>
      <w:r w:rsidR="002C0EBA" w:rsidRPr="00EB5421">
        <w:rPr>
          <w:lang w:val="de-DE"/>
        </w:rPr>
        <w:t>restricted</w:t>
      </w:r>
      <w:r w:rsidRPr="00EB5421">
        <w:rPr>
          <w:lang w:val="de-DE"/>
        </w:rPr>
        <w:t xml:space="preserve"> terrain and under tactical constraints. The platform is designed </w:t>
      </w:r>
      <w:r w:rsidR="00DA4B84" w:rsidRPr="00EB5421">
        <w:rPr>
          <w:lang w:val="de-DE"/>
        </w:rPr>
        <w:t xml:space="preserve">to ensure the highest levels of </w:t>
      </w:r>
      <w:r w:rsidRPr="00EB5421">
        <w:rPr>
          <w:lang w:val="de-DE"/>
        </w:rPr>
        <w:t>interoperability within mixed and multinational fleets.</w:t>
      </w:r>
    </w:p>
    <w:p w14:paraId="048C0DD2" w14:textId="10E404E5" w:rsidR="00BB2DAE" w:rsidRPr="00D02284" w:rsidRDefault="00BB2DAE" w:rsidP="002F6EEB">
      <w:pPr>
        <w:rPr>
          <w:rFonts w:ascii="Arial" w:hAnsi="Arial"/>
          <w:b/>
          <w:lang w:val="en-US"/>
        </w:rPr>
      </w:pPr>
      <w:r w:rsidRPr="002F6EEB">
        <w:rPr>
          <w:rFonts w:ascii="Arial" w:hAnsi="Arial"/>
          <w:b/>
          <w:lang w:val="en-US"/>
        </w:rPr>
        <w:t xml:space="preserve">Recovery when it </w:t>
      </w:r>
      <w:r w:rsidRPr="00BB2DAE">
        <w:rPr>
          <w:rFonts w:ascii="Arial" w:eastAsia="Times New Roman" w:hAnsi="Arial" w:cs="Times New Roman"/>
          <w:b/>
          <w:bCs/>
          <w:szCs w:val="18"/>
          <w:lang w:val="en-US" w:eastAsia="de-DE"/>
        </w:rPr>
        <w:t>matters</w:t>
      </w:r>
    </w:p>
    <w:p w14:paraId="6A649A22" w14:textId="27992E8B" w:rsidR="00042928" w:rsidRPr="00EB5421" w:rsidRDefault="008E29D2" w:rsidP="00EB5421">
      <w:pPr>
        <w:pStyle w:val="Copytext11Pt"/>
        <w:rPr>
          <w:lang w:val="de-DE"/>
        </w:rPr>
      </w:pPr>
      <w:r w:rsidRPr="00EB5421">
        <w:rPr>
          <w:lang w:val="de-DE"/>
        </w:rPr>
        <w:t xml:space="preserve">A key feature of the MLTB 1025-4.1 </w:t>
      </w:r>
      <w:r w:rsidR="00CA48D3" w:rsidRPr="00EB5421">
        <w:rPr>
          <w:lang w:val="de-DE"/>
        </w:rPr>
        <w:t xml:space="preserve">is the </w:t>
      </w:r>
      <w:r w:rsidR="00672A07" w:rsidRPr="00EB5421">
        <w:rPr>
          <w:lang w:val="de-DE"/>
        </w:rPr>
        <w:t xml:space="preserve">dual, rear positioned </w:t>
      </w:r>
      <w:proofErr w:type="spellStart"/>
      <w:r w:rsidR="00672A07" w:rsidRPr="00EB5421">
        <w:rPr>
          <w:lang w:val="de-DE"/>
        </w:rPr>
        <w:t>Rotzler</w:t>
      </w:r>
      <w:proofErr w:type="spellEnd"/>
      <w:r w:rsidR="00672A07" w:rsidRPr="00EB5421">
        <w:rPr>
          <w:lang w:val="de-DE"/>
        </w:rPr>
        <w:t xml:space="preserve"> winches, enabling rapid</w:t>
      </w:r>
      <w:r w:rsidR="00460C94" w:rsidRPr="00EB5421">
        <w:rPr>
          <w:lang w:val="de-DE"/>
        </w:rPr>
        <w:t xml:space="preserve"> and reliable winching capability immediately upon arrival on task.</w:t>
      </w:r>
      <w:r w:rsidR="0033643F" w:rsidRPr="00EB5421">
        <w:rPr>
          <w:lang w:val="de-DE"/>
        </w:rPr>
        <w:t xml:space="preserve"> </w:t>
      </w:r>
      <w:proofErr w:type="spellStart"/>
      <w:r w:rsidR="00BB2DAE" w:rsidRPr="00EB5421">
        <w:rPr>
          <w:lang w:val="de-DE"/>
        </w:rPr>
        <w:t>Synchronised</w:t>
      </w:r>
      <w:proofErr w:type="spellEnd"/>
      <w:r w:rsidR="00BB2DAE" w:rsidRPr="00EB5421">
        <w:rPr>
          <w:lang w:val="de-DE"/>
        </w:rPr>
        <w:t xml:space="preserve"> remote control of the winch system allows precise and coordinated recovery procedures, supporting the operational requirement to limit time in high-threat environments.</w:t>
      </w:r>
    </w:p>
    <w:p w14:paraId="2380936B" w14:textId="77777777" w:rsidR="00EB5421" w:rsidRDefault="00EB5421">
      <w:pPr>
        <w:rPr>
          <w:rFonts w:ascii="Arial" w:hAnsi="Arial"/>
          <w:b/>
          <w:lang w:val="en-US"/>
        </w:rPr>
      </w:pPr>
      <w:r>
        <w:rPr>
          <w:rFonts w:ascii="Arial" w:hAnsi="Arial"/>
          <w:b/>
          <w:lang w:val="en-US"/>
        </w:rPr>
        <w:br w:type="page"/>
      </w:r>
    </w:p>
    <w:p w14:paraId="52D417B5" w14:textId="13DD1523" w:rsidR="00BB2DAE" w:rsidRPr="00D02284" w:rsidRDefault="00BB2DAE" w:rsidP="00772702">
      <w:pPr>
        <w:spacing w:after="240" w:line="240" w:lineRule="exact"/>
        <w:rPr>
          <w:rFonts w:ascii="Arial" w:hAnsi="Arial"/>
          <w:b/>
          <w:lang w:val="en-US"/>
        </w:rPr>
      </w:pPr>
      <w:r w:rsidRPr="00D02284">
        <w:rPr>
          <w:rFonts w:ascii="Arial" w:hAnsi="Arial"/>
          <w:b/>
          <w:lang w:val="en-US"/>
        </w:rPr>
        <w:lastRenderedPageBreak/>
        <w:t>Protection, availability</w:t>
      </w:r>
      <w:r w:rsidRPr="00BB2DAE">
        <w:rPr>
          <w:rFonts w:ascii="Arial" w:eastAsia="Times New Roman" w:hAnsi="Arial" w:cs="Times New Roman"/>
          <w:b/>
          <w:szCs w:val="18"/>
          <w:lang w:val="en-US" w:eastAsia="de-DE"/>
        </w:rPr>
        <w:t>,</w:t>
      </w:r>
      <w:r w:rsidRPr="00D02284">
        <w:rPr>
          <w:rFonts w:ascii="Arial" w:hAnsi="Arial"/>
          <w:b/>
          <w:lang w:val="en-US"/>
        </w:rPr>
        <w:t xml:space="preserve"> and </w:t>
      </w:r>
      <w:r w:rsidRPr="00BB2DAE">
        <w:rPr>
          <w:rFonts w:ascii="Arial" w:eastAsia="Times New Roman" w:hAnsi="Arial" w:cs="Times New Roman"/>
          <w:b/>
          <w:szCs w:val="18"/>
          <w:lang w:val="en-US" w:eastAsia="de-DE"/>
        </w:rPr>
        <w:t>through-life support</w:t>
      </w:r>
    </w:p>
    <w:p w14:paraId="4908CD7F" w14:textId="7AFA3122" w:rsidR="00BB2DAE" w:rsidRPr="00EB5421" w:rsidRDefault="00BB2DAE" w:rsidP="00EB5421">
      <w:pPr>
        <w:pStyle w:val="Copytext11Pt"/>
        <w:rPr>
          <w:lang w:val="en-GB"/>
        </w:rPr>
      </w:pPr>
      <w:r w:rsidRPr="00EB5421">
        <w:rPr>
          <w:lang w:val="en-GB"/>
        </w:rPr>
        <w:t xml:space="preserve">Optional armoured configurations for the driver’s cab and crane cabin enhance crew </w:t>
      </w:r>
      <w:r w:rsidR="000524A6" w:rsidRPr="00EB5421">
        <w:rPr>
          <w:lang w:val="en-GB"/>
        </w:rPr>
        <w:t>safety</w:t>
      </w:r>
      <w:r w:rsidRPr="00EB5421">
        <w:rPr>
          <w:lang w:val="en-GB"/>
        </w:rPr>
        <w:t xml:space="preserve"> and enable operation within higher threat environments.</w:t>
      </w:r>
      <w:r w:rsidR="00EB5421" w:rsidRPr="00EB5421">
        <w:rPr>
          <w:lang w:val="en-GB"/>
        </w:rPr>
        <w:t xml:space="preserve"> </w:t>
      </w:r>
      <w:r w:rsidRPr="00EB5421">
        <w:rPr>
          <w:lang w:val="en-GB"/>
        </w:rPr>
        <w:t xml:space="preserve">The </w:t>
      </w:r>
      <w:r w:rsidR="00EB5421">
        <w:rPr>
          <w:lang w:val="en-GB"/>
        </w:rPr>
        <w:t>platform</w:t>
      </w:r>
      <w:r w:rsidRPr="00EB5421">
        <w:rPr>
          <w:lang w:val="en-GB"/>
        </w:rPr>
        <w:t xml:space="preserve"> is designed for </w:t>
      </w:r>
      <w:r w:rsidR="00CA1755" w:rsidRPr="00EB5421">
        <w:rPr>
          <w:lang w:val="en-GB"/>
        </w:rPr>
        <w:t xml:space="preserve">extreme </w:t>
      </w:r>
      <w:r w:rsidRPr="00EB5421">
        <w:rPr>
          <w:lang w:val="en-GB"/>
        </w:rPr>
        <w:t>durability and maintainability in demanding operational conditions. A global service and support network underpins through-life support, ensuring high levels of availability across the system lifecycle.</w:t>
      </w:r>
      <w:r w:rsidR="00EB5421" w:rsidRPr="00EB5421">
        <w:rPr>
          <w:lang w:val="en-GB"/>
        </w:rPr>
        <w:t xml:space="preserve"> </w:t>
      </w:r>
      <w:r w:rsidRPr="00EB5421">
        <w:rPr>
          <w:lang w:val="en-GB"/>
        </w:rPr>
        <w:t>The MLTB 1025</w:t>
      </w:r>
      <w:r w:rsidRPr="00EB5421">
        <w:rPr>
          <w:rFonts w:ascii="Cambria Math" w:hAnsi="Cambria Math" w:cs="Cambria Math"/>
          <w:lang w:val="en-GB"/>
        </w:rPr>
        <w:t>‑</w:t>
      </w:r>
      <w:r w:rsidRPr="00EB5421">
        <w:rPr>
          <w:lang w:val="en-GB"/>
        </w:rPr>
        <w:t xml:space="preserve">4.1 contributes directly to </w:t>
      </w:r>
      <w:r w:rsidR="00036266" w:rsidRPr="00EB5421">
        <w:rPr>
          <w:lang w:val="en-GB"/>
        </w:rPr>
        <w:t xml:space="preserve">mission success </w:t>
      </w:r>
      <w:r w:rsidRPr="00EB5421">
        <w:rPr>
          <w:lang w:val="en-GB"/>
        </w:rPr>
        <w:t>by enabling the rapid recovery and return of critical assets to service</w:t>
      </w:r>
      <w:r w:rsidR="00772702" w:rsidRPr="00EB5421">
        <w:rPr>
          <w:lang w:val="en-GB"/>
        </w:rPr>
        <w:t xml:space="preserve"> – </w:t>
      </w:r>
      <w:r w:rsidRPr="00EB5421">
        <w:rPr>
          <w:lang w:val="en-GB"/>
        </w:rPr>
        <w:t>both in combat operations and in civil contingency scenarios, including disaster response.</w:t>
      </w:r>
    </w:p>
    <w:p w14:paraId="5CF34773" w14:textId="1C85833F" w:rsidR="00561FDD" w:rsidRPr="006B20BD" w:rsidRDefault="00561FDD" w:rsidP="00BB2DAE">
      <w:pPr>
        <w:spacing w:after="240" w:line="240" w:lineRule="exact"/>
        <w:rPr>
          <w:rFonts w:ascii="Arial" w:eastAsia="Times New Roman" w:hAnsi="Arial" w:cs="Arial"/>
          <w:b/>
          <w:sz w:val="18"/>
          <w:szCs w:val="18"/>
          <w:lang w:val="en-US"/>
        </w:rPr>
      </w:pPr>
      <w:r w:rsidRPr="006B20BD">
        <w:rPr>
          <w:rFonts w:ascii="Arial" w:hAnsi="Arial"/>
          <w:b/>
          <w:sz w:val="18"/>
          <w:lang w:val="en-US"/>
        </w:rPr>
        <w:t>About Liebherr-Werk Ehingen GmbH</w:t>
      </w:r>
    </w:p>
    <w:p w14:paraId="7C08EDA7" w14:textId="77777777" w:rsidR="00561FDD" w:rsidRPr="00E81D28" w:rsidRDefault="00561FDD" w:rsidP="00561FDD">
      <w:pPr>
        <w:spacing w:after="240" w:line="240" w:lineRule="exact"/>
        <w:rPr>
          <w:rFonts w:ascii="Arial" w:hAnsi="Arial"/>
          <w:sz w:val="18"/>
          <w:lang w:val="en-US"/>
        </w:rPr>
      </w:pPr>
      <w:bookmarkStart w:id="0" w:name="_Hlk163736817"/>
      <w:r w:rsidRPr="002A074B">
        <w:rPr>
          <w:rFonts w:ascii="Arial" w:hAnsi="Arial"/>
          <w:sz w:val="18"/>
          <w:lang w:val="en-US"/>
        </w:rPr>
        <w:t xml:space="preserve">Liebherr-Werk Ehingen GmbH is a leading manufacturer of mobile and crawler cranes. Its range of mobile cranes extends from 2-axle 35 </w:t>
      </w:r>
      <w:proofErr w:type="spellStart"/>
      <w:r w:rsidRPr="002A074B">
        <w:rPr>
          <w:rFonts w:ascii="Arial" w:hAnsi="Arial"/>
          <w:sz w:val="18"/>
          <w:lang w:val="en-US"/>
        </w:rPr>
        <w:t>tonne</w:t>
      </w:r>
      <w:proofErr w:type="spellEnd"/>
      <w:r w:rsidRPr="002A074B">
        <w:rPr>
          <w:rFonts w:ascii="Arial" w:hAnsi="Arial"/>
          <w:sz w:val="18"/>
          <w:lang w:val="en-US"/>
        </w:rPr>
        <w:t xml:space="preserve"> cranes to heavy duty cranes with a lifting capacity of 1200 </w:t>
      </w:r>
      <w:proofErr w:type="spellStart"/>
      <w:r w:rsidRPr="002A074B">
        <w:rPr>
          <w:rFonts w:ascii="Arial" w:hAnsi="Arial"/>
          <w:sz w:val="18"/>
          <w:lang w:val="en-US"/>
        </w:rPr>
        <w:t>tonnes</w:t>
      </w:r>
      <w:proofErr w:type="spellEnd"/>
      <w:r w:rsidRPr="002A074B">
        <w:rPr>
          <w:rFonts w:ascii="Arial" w:hAnsi="Arial"/>
          <w:sz w:val="18"/>
          <w:lang w:val="en-US"/>
        </w:rPr>
        <w:t xml:space="preserve"> and a 9-axle chassis. Its lattice boom cranes on </w:t>
      </w:r>
      <w:proofErr w:type="gramStart"/>
      <w:r w:rsidRPr="002A074B">
        <w:rPr>
          <w:rFonts w:ascii="Arial" w:hAnsi="Arial"/>
          <w:sz w:val="18"/>
          <w:lang w:val="en-US"/>
        </w:rPr>
        <w:t>mobile</w:t>
      </w:r>
      <w:proofErr w:type="gramEnd"/>
      <w:r w:rsidRPr="002A074B">
        <w:rPr>
          <w:rFonts w:ascii="Arial" w:hAnsi="Arial"/>
          <w:sz w:val="18"/>
          <w:lang w:val="en-US"/>
        </w:rPr>
        <w:t xml:space="preserve"> or crawler travel gear deliver lifting capacities of up to 3000 </w:t>
      </w:r>
      <w:proofErr w:type="spellStart"/>
      <w:r w:rsidRPr="002A074B">
        <w:rPr>
          <w:rFonts w:ascii="Arial" w:hAnsi="Arial"/>
          <w:sz w:val="18"/>
          <w:lang w:val="en-US"/>
        </w:rPr>
        <w:t>tonnes</w:t>
      </w:r>
      <w:proofErr w:type="spellEnd"/>
      <w:r w:rsidRPr="002A074B">
        <w:rPr>
          <w:rFonts w:ascii="Arial" w:hAnsi="Arial"/>
          <w:sz w:val="18"/>
          <w:lang w:val="en-US"/>
        </w:rPr>
        <w:t xml:space="preserve">. With universal boom systems and extensive additional equipment, they can be seen in action on construction sites throughout the world. </w:t>
      </w:r>
      <w:r w:rsidRPr="00E81D28">
        <w:rPr>
          <w:rFonts w:ascii="Arial" w:hAnsi="Arial"/>
          <w:sz w:val="18"/>
          <w:lang w:val="en-US"/>
        </w:rPr>
        <w:t>The Ehingen site has a workforce of 5,000. An extensive, global service network guarantees the high availability of Liebherr mobile and crawler cranes. In 202</w:t>
      </w:r>
      <w:r>
        <w:rPr>
          <w:rFonts w:ascii="Arial" w:hAnsi="Arial"/>
          <w:sz w:val="18"/>
          <w:lang w:val="en-US"/>
        </w:rPr>
        <w:t>5</w:t>
      </w:r>
      <w:r w:rsidRPr="00E81D28">
        <w:rPr>
          <w:rFonts w:ascii="Arial" w:hAnsi="Arial"/>
          <w:sz w:val="18"/>
          <w:lang w:val="en-US"/>
        </w:rPr>
        <w:t xml:space="preserve">, the Liebherr plant in Ehingen recorded a </w:t>
      </w:r>
      <w:r>
        <w:rPr>
          <w:rFonts w:ascii="Arial" w:hAnsi="Arial"/>
          <w:sz w:val="18"/>
          <w:lang w:val="en-US"/>
        </w:rPr>
        <w:t>revenue</w:t>
      </w:r>
      <w:r w:rsidRPr="00E81D28">
        <w:rPr>
          <w:rFonts w:ascii="Arial" w:hAnsi="Arial"/>
          <w:sz w:val="18"/>
          <w:lang w:val="en-US"/>
        </w:rPr>
        <w:t xml:space="preserve"> of </w:t>
      </w:r>
      <w:r>
        <w:rPr>
          <w:rFonts w:ascii="Arial" w:hAnsi="Arial"/>
          <w:sz w:val="18"/>
          <w:lang w:val="en-US"/>
        </w:rPr>
        <w:t>2.83</w:t>
      </w:r>
      <w:r w:rsidRPr="00E81D28">
        <w:rPr>
          <w:rFonts w:ascii="Arial" w:hAnsi="Arial"/>
          <w:sz w:val="18"/>
          <w:lang w:val="en-US"/>
        </w:rPr>
        <w:t xml:space="preserve"> billion euros.</w:t>
      </w:r>
    </w:p>
    <w:bookmarkEnd w:id="0"/>
    <w:p w14:paraId="7D920890" w14:textId="77777777" w:rsidR="00561FDD" w:rsidRPr="00382221" w:rsidRDefault="00561FDD" w:rsidP="00561FDD">
      <w:pPr>
        <w:pStyle w:val="BoilerplateCopyhead9Pt"/>
      </w:pPr>
      <w:r>
        <w:rPr>
          <w:bCs/>
          <w:lang w:val="en-GB"/>
        </w:rPr>
        <w:t xml:space="preserve">About the Liebherr Group </w:t>
      </w:r>
    </w:p>
    <w:p w14:paraId="665F87E7" w14:textId="77777777" w:rsidR="00561FDD" w:rsidRPr="00B81ED6" w:rsidRDefault="00561FDD" w:rsidP="00561FDD">
      <w:pPr>
        <w:pStyle w:val="BoilerplateCopytext9Pt"/>
      </w:pPr>
      <w:r>
        <w:rPr>
          <w:lang w:val="en-GB"/>
        </w:rPr>
        <w:t xml:space="preserve">The Liebherr Group is a family-run technology company with a highly diversified product programme. The company is one of the largest construction equipment manufacturers in the world. It also provides high-quality, user-oriented products and services in a wide range of other areas. The Liebherr Group includes over 150 companies across all continents. In 2025, it employed more than 55,000 staff and achieved combined revenues of over 14 billion euros. Liebherr was founded by Hans Liebherr in 1949 in the southern German town of </w:t>
      </w:r>
      <w:proofErr w:type="spellStart"/>
      <w:r>
        <w:rPr>
          <w:lang w:val="en-GB"/>
        </w:rPr>
        <w:t>Kirchdorf</w:t>
      </w:r>
      <w:proofErr w:type="spellEnd"/>
      <w:r>
        <w:rPr>
          <w:lang w:val="en-GB"/>
        </w:rPr>
        <w:t xml:space="preserve"> an der Iller. Since then, the employees have been pursuing the goal of achieving continuous technological </w:t>
      </w:r>
      <w:proofErr w:type="gramStart"/>
      <w:r>
        <w:rPr>
          <w:lang w:val="en-GB"/>
        </w:rPr>
        <w:t>innovation, and</w:t>
      </w:r>
      <w:proofErr w:type="gramEnd"/>
      <w:r>
        <w:rPr>
          <w:lang w:val="en-GB"/>
        </w:rPr>
        <w:t xml:space="preserve"> bringing industry-leading solutions to its customers. </w:t>
      </w:r>
    </w:p>
    <w:p w14:paraId="3B600637" w14:textId="271F8ED5" w:rsidR="009A3D17" w:rsidRDefault="009A3D17" w:rsidP="00C36FE3">
      <w:pPr>
        <w:pStyle w:val="Copyhead11Pt"/>
      </w:pPr>
      <w:r w:rsidRPr="008B5AF8">
        <w:rPr>
          <w:lang w:val="de-DE"/>
        </w:rPr>
        <w:t>Images</w:t>
      </w:r>
    </w:p>
    <w:p w14:paraId="0065A363" w14:textId="1F2161C7" w:rsidR="00C36FE3" w:rsidRPr="005618E9" w:rsidRDefault="00772702" w:rsidP="009A3D17">
      <w:pPr>
        <w:pStyle w:val="Caption9Pt"/>
      </w:pPr>
      <w:r>
        <w:rPr>
          <w:noProof/>
        </w:rPr>
        <w:drawing>
          <wp:inline distT="0" distB="0" distL="0" distR="0" wp14:anchorId="1942DDA7" wp14:editId="2CDFABAF">
            <wp:extent cx="1796604" cy="2692800"/>
            <wp:effectExtent l="0" t="0" r="0" b="0"/>
            <wp:docPr id="95575258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6604" cy="2692800"/>
                    </a:xfrm>
                    <a:prstGeom prst="rect">
                      <a:avLst/>
                    </a:prstGeom>
                    <a:noFill/>
                    <a:ln>
                      <a:noFill/>
                    </a:ln>
                  </pic:spPr>
                </pic:pic>
              </a:graphicData>
            </a:graphic>
          </wp:inline>
        </w:drawing>
      </w:r>
    </w:p>
    <w:p w14:paraId="369EE4D1" w14:textId="7DC660FE" w:rsidR="009A3D17" w:rsidRPr="00C50ABB" w:rsidRDefault="00C50ABB" w:rsidP="009A3D17">
      <w:pPr>
        <w:pStyle w:val="Caption9Pt"/>
        <w:rPr>
          <w:lang w:val="en-US"/>
        </w:rPr>
      </w:pPr>
      <w:r w:rsidRPr="00C50ABB">
        <w:rPr>
          <w:lang w:val="en-US"/>
        </w:rPr>
        <w:t>liebherr-mltb-1025-4-1_01.jpg</w:t>
      </w:r>
      <w:r w:rsidR="009A3D17" w:rsidRPr="00C50ABB">
        <w:rPr>
          <w:lang w:val="en-US"/>
        </w:rPr>
        <w:br/>
      </w:r>
      <w:r w:rsidR="000E0AAA" w:rsidRPr="00C50ABB">
        <w:rPr>
          <w:lang w:val="en-US"/>
        </w:rPr>
        <w:t>The MLTB 1025-4.1’s all-terrain chassis features a sophisticated suspension and drive system that ensures mobility and optimum vehicle control even on the most challenging terrain.</w:t>
      </w:r>
    </w:p>
    <w:p w14:paraId="4AEEE47F" w14:textId="5FDA2ADB" w:rsidR="00C36FE3" w:rsidRDefault="004A13D6" w:rsidP="00C36FE3">
      <w:pPr>
        <w:pStyle w:val="Caption9Pt"/>
      </w:pPr>
      <w:r>
        <w:rPr>
          <w:noProof/>
        </w:rPr>
        <w:lastRenderedPageBreak/>
        <w:drawing>
          <wp:inline distT="0" distB="0" distL="0" distR="0" wp14:anchorId="4FAAFA5C" wp14:editId="3A775B1B">
            <wp:extent cx="1794407" cy="2692800"/>
            <wp:effectExtent l="0" t="0" r="0" b="0"/>
            <wp:docPr id="82193142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4407" cy="2692800"/>
                    </a:xfrm>
                    <a:prstGeom prst="rect">
                      <a:avLst/>
                    </a:prstGeom>
                    <a:noFill/>
                    <a:ln>
                      <a:noFill/>
                    </a:ln>
                  </pic:spPr>
                </pic:pic>
              </a:graphicData>
            </a:graphic>
          </wp:inline>
        </w:drawing>
      </w:r>
    </w:p>
    <w:p w14:paraId="7DFF8B6C" w14:textId="714FD5E4" w:rsidR="00C36FE3" w:rsidRPr="00C50ABB" w:rsidRDefault="00C50ABB" w:rsidP="00C36FE3">
      <w:pPr>
        <w:pStyle w:val="Caption9Pt"/>
        <w:rPr>
          <w:lang w:val="en-US"/>
        </w:rPr>
      </w:pPr>
      <w:r w:rsidRPr="00C50ABB">
        <w:rPr>
          <w:lang w:val="en-US"/>
        </w:rPr>
        <w:t>liebherr-mltb-1025-4-1_02.jpg</w:t>
      </w:r>
      <w:r w:rsidR="00C36FE3" w:rsidRPr="00C50ABB">
        <w:rPr>
          <w:lang w:val="en-US"/>
        </w:rPr>
        <w:br/>
      </w:r>
      <w:r w:rsidR="000E0AAA" w:rsidRPr="00EB5421">
        <w:rPr>
          <w:lang w:val="en-US"/>
        </w:rPr>
        <w:t xml:space="preserve">The MLTB 1025-4.1’s </w:t>
      </w:r>
      <w:r w:rsidR="006F6304" w:rsidRPr="00EB5421">
        <w:rPr>
          <w:lang w:val="en-US"/>
        </w:rPr>
        <w:t xml:space="preserve">outriggers </w:t>
      </w:r>
      <w:r w:rsidR="000E0AAA" w:rsidRPr="00EB5421">
        <w:rPr>
          <w:lang w:val="en-US"/>
        </w:rPr>
        <w:t xml:space="preserve">provide high stability for a secure footing during </w:t>
      </w:r>
      <w:r w:rsidR="006F6304" w:rsidRPr="00EB5421">
        <w:rPr>
          <w:lang w:val="en-US"/>
        </w:rPr>
        <w:t xml:space="preserve">recovery </w:t>
      </w:r>
      <w:r w:rsidR="000E0AAA" w:rsidRPr="00EB5421">
        <w:rPr>
          <w:lang w:val="en-US"/>
        </w:rPr>
        <w:t>operations.</w:t>
      </w:r>
    </w:p>
    <w:p w14:paraId="1352FB25" w14:textId="1105846E" w:rsidR="00C36FE3" w:rsidRDefault="00C36FE3" w:rsidP="00C36FE3">
      <w:pPr>
        <w:pStyle w:val="Caption9Pt"/>
      </w:pPr>
      <w:r>
        <w:rPr>
          <w:noProof/>
        </w:rPr>
        <w:drawing>
          <wp:inline distT="0" distB="0" distL="0" distR="0" wp14:anchorId="59492869" wp14:editId="43604C69">
            <wp:extent cx="2692800" cy="2018281"/>
            <wp:effectExtent l="0" t="0" r="0" b="1270"/>
            <wp:docPr id="88392484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92800" cy="2018281"/>
                    </a:xfrm>
                    <a:prstGeom prst="rect">
                      <a:avLst/>
                    </a:prstGeom>
                    <a:noFill/>
                    <a:ln>
                      <a:noFill/>
                    </a:ln>
                  </pic:spPr>
                </pic:pic>
              </a:graphicData>
            </a:graphic>
          </wp:inline>
        </w:drawing>
      </w:r>
    </w:p>
    <w:p w14:paraId="4782754F" w14:textId="39DAC92F" w:rsidR="00C36FE3" w:rsidRPr="00C50ABB" w:rsidRDefault="00C50ABB" w:rsidP="00C36FE3">
      <w:pPr>
        <w:pStyle w:val="Caption9Pt"/>
        <w:rPr>
          <w:lang w:val="en-US"/>
        </w:rPr>
      </w:pPr>
      <w:r w:rsidRPr="00C50ABB">
        <w:rPr>
          <w:lang w:val="en-US"/>
        </w:rPr>
        <w:t>liebherr-mltb-1025-4-1_03.jpg</w:t>
      </w:r>
      <w:r w:rsidR="00C36FE3" w:rsidRPr="00C50ABB">
        <w:rPr>
          <w:lang w:val="en-US"/>
        </w:rPr>
        <w:br/>
      </w:r>
      <w:r w:rsidR="000E0AAA" w:rsidRPr="00C50ABB">
        <w:rPr>
          <w:lang w:val="en-US"/>
        </w:rPr>
        <w:t>Equipped with two rear-mounted recovery winches, an undercarriage lift and extensive military equipment, the MLTB 1025-4.1 is designed for a variety of recovery methods.</w:t>
      </w:r>
    </w:p>
    <w:p w14:paraId="7A2E66B2" w14:textId="77777777" w:rsidR="00C36FE3" w:rsidRPr="00C50ABB" w:rsidRDefault="00C36FE3" w:rsidP="00C36FE3">
      <w:pPr>
        <w:pStyle w:val="Caption9Pt"/>
        <w:rPr>
          <w:lang w:val="en-US"/>
        </w:rPr>
      </w:pPr>
    </w:p>
    <w:p w14:paraId="7D43517E" w14:textId="77777777" w:rsidR="00561FDD" w:rsidRPr="003B60DB" w:rsidRDefault="00561FDD" w:rsidP="00561FDD">
      <w:pPr>
        <w:pStyle w:val="Copyhead11Pt"/>
        <w:rPr>
          <w:lang w:val="en-GB"/>
        </w:rPr>
      </w:pPr>
      <w:r w:rsidRPr="003B60DB">
        <w:rPr>
          <w:lang w:val="en-GB"/>
        </w:rPr>
        <w:t>Contact</w:t>
      </w:r>
    </w:p>
    <w:p w14:paraId="1A9A5306" w14:textId="77777777" w:rsidR="00561FDD" w:rsidRPr="003B60DB" w:rsidRDefault="00561FDD" w:rsidP="00561FDD">
      <w:pPr>
        <w:pStyle w:val="Copytext11Pt"/>
        <w:rPr>
          <w:lang w:val="en-GB"/>
        </w:rPr>
      </w:pPr>
      <w:r w:rsidRPr="003B60DB">
        <w:rPr>
          <w:lang w:val="en-GB"/>
        </w:rPr>
        <w:t>Berenike Nordmann</w:t>
      </w:r>
      <w:r w:rsidRPr="003B60DB">
        <w:rPr>
          <w:lang w:val="en-GB"/>
        </w:rPr>
        <w:br/>
        <w:t>Marketing and Communication</w:t>
      </w:r>
      <w:r w:rsidRPr="003B60DB">
        <w:rPr>
          <w:lang w:val="en-GB"/>
        </w:rPr>
        <w:br/>
        <w:t>Telephone: +49 7391 / 502-0</w:t>
      </w:r>
      <w:r w:rsidRPr="003B60DB">
        <w:rPr>
          <w:lang w:val="en-GB"/>
        </w:rPr>
        <w:br/>
        <w:t xml:space="preserve">Email: berenike.nordmann@liebherr.com </w:t>
      </w:r>
    </w:p>
    <w:p w14:paraId="79681AE0" w14:textId="43D4847F" w:rsidR="00750A84" w:rsidRPr="00BA1DEA" w:rsidRDefault="00750A84" w:rsidP="00750A84">
      <w:pPr>
        <w:pStyle w:val="Copyhead11Pt"/>
        <w:rPr>
          <w:lang w:val="de-DE"/>
        </w:rPr>
      </w:pPr>
      <w:proofErr w:type="spellStart"/>
      <w:r w:rsidRPr="00BA1DEA">
        <w:rPr>
          <w:lang w:val="de-DE"/>
        </w:rPr>
        <w:t>Published</w:t>
      </w:r>
      <w:proofErr w:type="spellEnd"/>
      <w:r w:rsidRPr="00BA1DEA">
        <w:rPr>
          <w:lang w:val="de-DE"/>
        </w:rPr>
        <w:t xml:space="preserve"> </w:t>
      </w:r>
      <w:proofErr w:type="spellStart"/>
      <w:r w:rsidRPr="00BA1DEA">
        <w:rPr>
          <w:lang w:val="de-DE"/>
        </w:rPr>
        <w:t>by</w:t>
      </w:r>
      <w:proofErr w:type="spellEnd"/>
    </w:p>
    <w:p w14:paraId="32EBBB9C" w14:textId="4864E5B5" w:rsidR="00B81ED6" w:rsidRPr="00B81ED6" w:rsidRDefault="00750A84" w:rsidP="00750A84">
      <w:pPr>
        <w:pStyle w:val="Copyhead11Pt"/>
        <w:rPr>
          <w:lang w:val="de-DE"/>
        </w:rPr>
      </w:pPr>
      <w:r w:rsidRPr="002D2470">
        <w:rPr>
          <w:b w:val="0"/>
          <w:bCs/>
          <w:lang w:val="de-DE"/>
        </w:rPr>
        <w:t xml:space="preserve">Liebherr-Werk Ehingen GmbH </w:t>
      </w:r>
      <w:r w:rsidRPr="002D2470">
        <w:rPr>
          <w:b w:val="0"/>
          <w:bCs/>
          <w:lang w:val="de-DE"/>
        </w:rPr>
        <w:br/>
        <w:t>Ehingen (</w:t>
      </w:r>
      <w:r w:rsidR="003D598E">
        <w:rPr>
          <w:b w:val="0"/>
          <w:bCs/>
          <w:lang w:val="de-DE"/>
        </w:rPr>
        <w:t>Donau</w:t>
      </w:r>
      <w:r w:rsidRPr="002D2470">
        <w:rPr>
          <w:b w:val="0"/>
          <w:bCs/>
          <w:lang w:val="de-DE"/>
        </w:rPr>
        <w:t>) / Germany</w:t>
      </w:r>
      <w:r w:rsidRPr="002D2470">
        <w:rPr>
          <w:b w:val="0"/>
          <w:bCs/>
          <w:lang w:val="de-DE"/>
        </w:rPr>
        <w:br/>
      </w:r>
      <w:hyperlink r:id="rId11" w:history="1">
        <w:r w:rsidRPr="002D2470">
          <w:rPr>
            <w:rStyle w:val="Hyperlink"/>
            <w:b w:val="0"/>
            <w:bCs/>
            <w:lang w:val="de-DE"/>
          </w:rPr>
          <w:t>www.liebherr.com</w:t>
        </w:r>
      </w:hyperlink>
    </w:p>
    <w:sectPr w:rsidR="00B81ED6" w:rsidRPr="00B81ED6" w:rsidSect="00E847CC">
      <w:headerReference w:type="default" r:id="rId12"/>
      <w:footerReference w:type="default" r:id="rId13"/>
      <w:pgSz w:w="11906" w:h="16838"/>
      <w:pgMar w:top="851" w:right="851" w:bottom="1276" w:left="85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7DC04" w14:textId="77777777" w:rsidR="00566CD1" w:rsidRDefault="00566CD1" w:rsidP="00B81ED6">
      <w:pPr>
        <w:spacing w:after="0" w:line="240" w:lineRule="auto"/>
      </w:pPr>
      <w:r>
        <w:separator/>
      </w:r>
    </w:p>
  </w:endnote>
  <w:endnote w:type="continuationSeparator" w:id="0">
    <w:p w14:paraId="0F79441A" w14:textId="77777777" w:rsidR="00566CD1" w:rsidRDefault="00566CD1" w:rsidP="00B81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ebherr Text Office">
    <w:panose1 w:val="020B0604030000000000"/>
    <w:charset w:val="00"/>
    <w:family w:val="swiss"/>
    <w:pitch w:val="variable"/>
    <w:sig w:usb0="00000207" w:usb1="02000001"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A9EA5" w14:textId="64A70A10" w:rsidR="00DF40C0" w:rsidRPr="00E847CC" w:rsidRDefault="0093605C" w:rsidP="00E847CC">
    <w:pPr>
      <w:pStyle w:val="zzPageNumberLine"/>
      <w:rPr>
        <w:rFonts w:ascii="Arial" w:hAnsi="Arial" w:cs="Arial"/>
      </w:rPr>
    </w:pPr>
    <w:r w:rsidRPr="0093605C">
      <w:rPr>
        <w:rFonts w:ascii="Arial" w:hAnsi="Arial" w:cs="Arial"/>
      </w:rPr>
      <w:fldChar w:fldCharType="begin"/>
    </w:r>
    <w:r w:rsidRPr="0093605C">
      <w:rPr>
        <w:rFonts w:ascii="Arial" w:hAnsi="Arial" w:cs="Arial"/>
      </w:rPr>
      <w:instrText xml:space="preserve"> IF  &gt; 1 "/" "" </w:instrText>
    </w:r>
    <w:r w:rsidRPr="0093605C">
      <w:rPr>
        <w:rFonts w:ascii="Arial" w:hAnsi="Arial" w:cs="Arial"/>
      </w:rPr>
      <w:fldChar w:fldCharType="separate"/>
    </w:r>
    <w:r w:rsidR="00E440AE" w:rsidRPr="0093605C">
      <w:rPr>
        <w:rFonts w:ascii="Arial" w:hAnsi="Arial" w:cs="Arial"/>
        <w:noProof/>
      </w:rPr>
      <w:t>1</w:t>
    </w:r>
    <w:r w:rsidRPr="0093605C">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FD97E" w14:textId="77777777" w:rsidR="00566CD1" w:rsidRDefault="00566CD1" w:rsidP="00B81ED6">
      <w:pPr>
        <w:spacing w:after="0" w:line="240" w:lineRule="auto"/>
      </w:pPr>
      <w:r>
        <w:separator/>
      </w:r>
    </w:p>
  </w:footnote>
  <w:footnote w:type="continuationSeparator" w:id="0">
    <w:p w14:paraId="68AABC7A" w14:textId="77777777" w:rsidR="00566CD1" w:rsidRDefault="00566CD1" w:rsidP="00B81E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4705D" w14:textId="77777777" w:rsidR="00E847CC" w:rsidRDefault="00E847CC">
    <w:pPr>
      <w:pStyle w:val="Kopfzeile"/>
    </w:pPr>
    <w:r>
      <w:tab/>
    </w:r>
    <w:r>
      <w:tab/>
    </w:r>
    <w:r>
      <w:ptab w:relativeTo="margin" w:alignment="right" w:leader="none"/>
    </w:r>
    <w:r>
      <w:rPr>
        <w:noProof/>
        <w:lang w:eastAsia="de-DE"/>
      </w:rPr>
      <w:drawing>
        <wp:inline distT="0" distB="0" distL="0" distR="0" wp14:anchorId="7405AD93" wp14:editId="18E0C928">
          <wp:extent cx="2167200" cy="270000"/>
          <wp:effectExtent l="0" t="0" r="508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ebherr_Brand_EMF_pos.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7200" cy="270000"/>
                  </a:xfrm>
                  <a:prstGeom prst="rect">
                    <a:avLst/>
                  </a:prstGeom>
                </pic:spPr>
              </pic:pic>
            </a:graphicData>
          </a:graphic>
        </wp:inline>
      </w:drawing>
    </w:r>
    <w:r>
      <w:tab/>
    </w:r>
    <w:r>
      <w:tab/>
    </w:r>
  </w:p>
  <w:p w14:paraId="06F7894A" w14:textId="77777777" w:rsidR="00E847CC" w:rsidRDefault="00E847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67256"/>
    <w:multiLevelType w:val="multilevel"/>
    <w:tmpl w:val="A12230F4"/>
    <w:styleLink w:val="TitleRuleListStyleLH"/>
    <w:lvl w:ilvl="0">
      <w:start w:val="1"/>
      <w:numFmt w:val="bullet"/>
      <w:pStyle w:val="TitleRuleLH"/>
      <w:suff w:val="nothing"/>
      <w:lvlText w:val="⸺"/>
      <w:lvlJc w:val="left"/>
      <w:pPr>
        <w:ind w:left="0" w:firstLine="0"/>
      </w:pPr>
      <w:rPr>
        <w:rFonts w:ascii="Liebherr Text Office" w:hAnsi="Liebherr Text Office" w:hint="default"/>
        <w:b/>
        <w:i w:val="0"/>
        <w:position w:val="0"/>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1A2E7D2B"/>
    <w:multiLevelType w:val="hybridMultilevel"/>
    <w:tmpl w:val="B6B279B4"/>
    <w:lvl w:ilvl="0" w:tplc="5922D504">
      <w:numFmt w:val="bullet"/>
      <w:pStyle w:val="Bulletpoints11Pt1"/>
      <w:lvlText w:val="–"/>
      <w:lvlJc w:val="left"/>
      <w:pPr>
        <w:ind w:left="360" w:hanging="360"/>
      </w:pPr>
      <w:rPr>
        <w:rFonts w:ascii="Calibri" w:eastAsiaTheme="minorHAnsi" w:hAnsi="Calibri" w:cs="Calibri" w:hint="default"/>
        <w:b/>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47513EFA"/>
    <w:multiLevelType w:val="multilevel"/>
    <w:tmpl w:val="A12230F4"/>
    <w:numStyleLink w:val="TitleRuleListStyleLH"/>
  </w:abstractNum>
  <w:num w:numId="1" w16cid:durableId="269746406">
    <w:abstractNumId w:val="0"/>
  </w:num>
  <w:num w:numId="2" w16cid:durableId="1285230955">
    <w:abstractNumId w:val="2"/>
    <w:lvlOverride w:ilvl="0">
      <w:lvl w:ilvl="0">
        <w:start w:val="1"/>
        <w:numFmt w:val="bullet"/>
        <w:pStyle w:val="TitleRuleLH"/>
        <w:suff w:val="nothing"/>
        <w:lvlText w:val="⸺"/>
        <w:lvlJc w:val="left"/>
        <w:pPr>
          <w:ind w:left="0" w:firstLine="0"/>
        </w:pPr>
        <w:rPr>
          <w:rFonts w:ascii="Arial" w:hAnsi="Arial" w:cs="Arial" w:hint="default"/>
          <w:b/>
          <w:i w:val="0"/>
          <w:position w:val="0"/>
        </w:rPr>
      </w:lvl>
    </w:lvlOverride>
  </w:num>
  <w:num w:numId="3" w16cid:durableId="1549947992">
    <w:abstractNumId w:val="1"/>
  </w:num>
  <w:num w:numId="4" w16cid:durableId="1758749133">
    <w:abstractNumId w:val="1"/>
  </w:num>
  <w:num w:numId="5" w16cid:durableId="12242935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ED6"/>
    <w:rsid w:val="00033002"/>
    <w:rsid w:val="00034F96"/>
    <w:rsid w:val="00036266"/>
    <w:rsid w:val="00042928"/>
    <w:rsid w:val="000524A6"/>
    <w:rsid w:val="00066E54"/>
    <w:rsid w:val="000C47F0"/>
    <w:rsid w:val="000E0AAA"/>
    <w:rsid w:val="000E3C3F"/>
    <w:rsid w:val="001078B8"/>
    <w:rsid w:val="00126D0D"/>
    <w:rsid w:val="001419B4"/>
    <w:rsid w:val="00145DB7"/>
    <w:rsid w:val="001719BC"/>
    <w:rsid w:val="0019716D"/>
    <w:rsid w:val="001A1AD7"/>
    <w:rsid w:val="00205C3B"/>
    <w:rsid w:val="00215301"/>
    <w:rsid w:val="002170AA"/>
    <w:rsid w:val="00243A0E"/>
    <w:rsid w:val="002B573B"/>
    <w:rsid w:val="002C03D1"/>
    <w:rsid w:val="002C0EBA"/>
    <w:rsid w:val="002C1CD2"/>
    <w:rsid w:val="002C3350"/>
    <w:rsid w:val="002F6EEB"/>
    <w:rsid w:val="00322410"/>
    <w:rsid w:val="00327624"/>
    <w:rsid w:val="0033643F"/>
    <w:rsid w:val="003524D2"/>
    <w:rsid w:val="003936A6"/>
    <w:rsid w:val="00397C4E"/>
    <w:rsid w:val="003D598E"/>
    <w:rsid w:val="003D6573"/>
    <w:rsid w:val="003E5383"/>
    <w:rsid w:val="003E69B2"/>
    <w:rsid w:val="004021D0"/>
    <w:rsid w:val="004035DD"/>
    <w:rsid w:val="00426B55"/>
    <w:rsid w:val="00460C94"/>
    <w:rsid w:val="00475B34"/>
    <w:rsid w:val="004A13D6"/>
    <w:rsid w:val="004B4C09"/>
    <w:rsid w:val="004C669D"/>
    <w:rsid w:val="004E0DDD"/>
    <w:rsid w:val="005130FE"/>
    <w:rsid w:val="00556698"/>
    <w:rsid w:val="00561FDD"/>
    <w:rsid w:val="00566CD1"/>
    <w:rsid w:val="0059222A"/>
    <w:rsid w:val="005970FE"/>
    <w:rsid w:val="005B4693"/>
    <w:rsid w:val="005E4825"/>
    <w:rsid w:val="005E5E01"/>
    <w:rsid w:val="00641836"/>
    <w:rsid w:val="00652E53"/>
    <w:rsid w:val="00672A07"/>
    <w:rsid w:val="006F4C53"/>
    <w:rsid w:val="006F6304"/>
    <w:rsid w:val="00720B35"/>
    <w:rsid w:val="0072762C"/>
    <w:rsid w:val="00741361"/>
    <w:rsid w:val="00747169"/>
    <w:rsid w:val="00750734"/>
    <w:rsid w:val="00750A84"/>
    <w:rsid w:val="00761197"/>
    <w:rsid w:val="00772702"/>
    <w:rsid w:val="007C2DD9"/>
    <w:rsid w:val="007F123F"/>
    <w:rsid w:val="007F2586"/>
    <w:rsid w:val="0080155F"/>
    <w:rsid w:val="00824226"/>
    <w:rsid w:val="00861E0A"/>
    <w:rsid w:val="00881BB5"/>
    <w:rsid w:val="00885052"/>
    <w:rsid w:val="008A16C8"/>
    <w:rsid w:val="008E29D2"/>
    <w:rsid w:val="009107A3"/>
    <w:rsid w:val="009169F9"/>
    <w:rsid w:val="009313E5"/>
    <w:rsid w:val="0093605C"/>
    <w:rsid w:val="00965077"/>
    <w:rsid w:val="009A3D17"/>
    <w:rsid w:val="009C04F9"/>
    <w:rsid w:val="00A023FE"/>
    <w:rsid w:val="00A13E26"/>
    <w:rsid w:val="00A261BF"/>
    <w:rsid w:val="00AC2129"/>
    <w:rsid w:val="00AF1F99"/>
    <w:rsid w:val="00B81ED6"/>
    <w:rsid w:val="00BB0BFF"/>
    <w:rsid w:val="00BB2DAE"/>
    <w:rsid w:val="00BB3934"/>
    <w:rsid w:val="00BD7045"/>
    <w:rsid w:val="00C06C7A"/>
    <w:rsid w:val="00C36FE3"/>
    <w:rsid w:val="00C464EC"/>
    <w:rsid w:val="00C50ABB"/>
    <w:rsid w:val="00C76561"/>
    <w:rsid w:val="00C77574"/>
    <w:rsid w:val="00CA1755"/>
    <w:rsid w:val="00CA19BE"/>
    <w:rsid w:val="00CA48D3"/>
    <w:rsid w:val="00CC4950"/>
    <w:rsid w:val="00CD1FAA"/>
    <w:rsid w:val="00D02284"/>
    <w:rsid w:val="00D60799"/>
    <w:rsid w:val="00D63B50"/>
    <w:rsid w:val="00D70D3C"/>
    <w:rsid w:val="00DA4B84"/>
    <w:rsid w:val="00DA6AF9"/>
    <w:rsid w:val="00DD3362"/>
    <w:rsid w:val="00DE69F7"/>
    <w:rsid w:val="00DF1C83"/>
    <w:rsid w:val="00DF40C0"/>
    <w:rsid w:val="00E260E6"/>
    <w:rsid w:val="00E32363"/>
    <w:rsid w:val="00E440AE"/>
    <w:rsid w:val="00E55540"/>
    <w:rsid w:val="00E847CC"/>
    <w:rsid w:val="00E85D20"/>
    <w:rsid w:val="00E90EC7"/>
    <w:rsid w:val="00E957FB"/>
    <w:rsid w:val="00EA26F3"/>
    <w:rsid w:val="00EB5421"/>
    <w:rsid w:val="00EC22B2"/>
    <w:rsid w:val="00ED48F0"/>
    <w:rsid w:val="00F36C07"/>
    <w:rsid w:val="00F46B50"/>
    <w:rsid w:val="00F57D99"/>
    <w:rsid w:val="00F70036"/>
    <w:rsid w:val="00FE3A7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A9D8A"/>
  <w15:chartTrackingRefBased/>
  <w15:docId w15:val="{6B76B8C6-5DB7-4EFE-9E2A-81E5C66A5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itleLogotoprightLH">
    <w:name w:val="Title Logo top right LH"/>
    <w:rsid w:val="00B81ED6"/>
    <w:pPr>
      <w:framePr w:w="10206" w:h="1701" w:hRule="exact" w:wrap="notBeside" w:vAnchor="page" w:hAnchor="page" w:x="852" w:y="852" w:anchorLock="1"/>
      <w:spacing w:after="0" w:line="240" w:lineRule="atLeast"/>
      <w:jc w:val="right"/>
    </w:pPr>
    <w:rPr>
      <w:rFonts w:eastAsiaTheme="minorHAnsi"/>
      <w:kern w:val="12"/>
      <w:sz w:val="18"/>
      <w:szCs w:val="18"/>
      <w:lang w:val="en-GB" w:eastAsia="en-US"/>
    </w:rPr>
  </w:style>
  <w:style w:type="paragraph" w:styleId="Kopfzeile">
    <w:name w:val="header"/>
    <w:basedOn w:val="Standard"/>
    <w:link w:val="KopfzeileZchn"/>
    <w:uiPriority w:val="99"/>
    <w:unhideWhenUsed/>
    <w:rsid w:val="00B81ED6"/>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B81ED6"/>
  </w:style>
  <w:style w:type="paragraph" w:styleId="Fuzeile">
    <w:name w:val="footer"/>
    <w:basedOn w:val="Standard"/>
    <w:link w:val="FuzeileZchn"/>
    <w:uiPriority w:val="99"/>
    <w:unhideWhenUsed/>
    <w:rsid w:val="00B81ED6"/>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B81ED6"/>
  </w:style>
  <w:style w:type="paragraph" w:customStyle="1" w:styleId="HeadlineH233Pt">
    <w:name w:val="Headline H2 33Pt"/>
    <w:basedOn w:val="Standard"/>
    <w:link w:val="HeadlineH233PtZchn"/>
    <w:qFormat/>
    <w:rsid w:val="00B81ED6"/>
    <w:pPr>
      <w:keepNext/>
      <w:keepLines/>
      <w:spacing w:after="0"/>
      <w:outlineLvl w:val="0"/>
    </w:pPr>
    <w:rPr>
      <w:rFonts w:ascii="Arial" w:eastAsiaTheme="majorEastAsia" w:hAnsi="Arial" w:cstheme="majorBidi"/>
      <w:b/>
      <w:sz w:val="66"/>
      <w:szCs w:val="32"/>
      <w:lang w:eastAsia="en-US"/>
    </w:rPr>
  </w:style>
  <w:style w:type="character" w:customStyle="1" w:styleId="HeadlineH233PtZchn">
    <w:name w:val="Headline H2 33Pt Zchn"/>
    <w:basedOn w:val="Absatz-Standardschriftart"/>
    <w:link w:val="HeadlineH233Pt"/>
    <w:rsid w:val="00B81ED6"/>
    <w:rPr>
      <w:rFonts w:ascii="Arial" w:eastAsiaTheme="majorEastAsia" w:hAnsi="Arial" w:cstheme="majorBidi"/>
      <w:b/>
      <w:sz w:val="66"/>
      <w:szCs w:val="32"/>
      <w:lang w:eastAsia="en-US"/>
    </w:rPr>
  </w:style>
  <w:style w:type="paragraph" w:customStyle="1" w:styleId="Topline16Pt">
    <w:name w:val="Topline 16Pt"/>
    <w:link w:val="Topline16PtZchn"/>
    <w:qFormat/>
    <w:rsid w:val="00B81ED6"/>
    <w:pPr>
      <w:spacing w:after="0" w:line="240" w:lineRule="auto"/>
    </w:pPr>
    <w:rPr>
      <w:rFonts w:ascii="Arial" w:eastAsiaTheme="minorHAnsi" w:hAnsi="Arial"/>
      <w:sz w:val="33"/>
      <w:szCs w:val="33"/>
      <w:lang w:val="en-US" w:eastAsia="en-US"/>
    </w:rPr>
  </w:style>
  <w:style w:type="character" w:customStyle="1" w:styleId="Topline16PtZchn">
    <w:name w:val="Topline 16Pt Zchn"/>
    <w:basedOn w:val="Absatz-Standardschriftart"/>
    <w:link w:val="Topline16Pt"/>
    <w:rsid w:val="00B81ED6"/>
    <w:rPr>
      <w:rFonts w:ascii="Arial" w:eastAsiaTheme="minorHAnsi" w:hAnsi="Arial"/>
      <w:sz w:val="33"/>
      <w:szCs w:val="33"/>
      <w:lang w:val="en-US" w:eastAsia="en-US"/>
    </w:rPr>
  </w:style>
  <w:style w:type="paragraph" w:styleId="Titel">
    <w:name w:val="Title"/>
    <w:aliases w:val="Headline H2 33Pt."/>
    <w:basedOn w:val="Standard"/>
    <w:next w:val="TitleRuleLH"/>
    <w:link w:val="TitelZchn"/>
    <w:uiPriority w:val="10"/>
    <w:qFormat/>
    <w:rsid w:val="00B81ED6"/>
    <w:pPr>
      <w:keepNext/>
      <w:keepLines/>
      <w:spacing w:after="0" w:line="199" w:lineRule="auto"/>
      <w:contextualSpacing/>
    </w:pPr>
    <w:rPr>
      <w:rFonts w:ascii="Arial" w:eastAsiaTheme="majorEastAsia" w:hAnsi="Arial" w:cstheme="majorBidi"/>
      <w:b/>
      <w:kern w:val="12"/>
      <w:sz w:val="66"/>
      <w:szCs w:val="56"/>
      <w:lang w:val="en-GB" w:eastAsia="en-US"/>
      <w14:ligatures w14:val="all"/>
    </w:rPr>
  </w:style>
  <w:style w:type="character" w:customStyle="1" w:styleId="TitelZchn">
    <w:name w:val="Titel Zchn"/>
    <w:aliases w:val="Headline H2 33Pt. Zchn"/>
    <w:basedOn w:val="Absatz-Standardschriftart"/>
    <w:link w:val="Titel"/>
    <w:uiPriority w:val="10"/>
    <w:rsid w:val="00B81ED6"/>
    <w:rPr>
      <w:rFonts w:ascii="Arial" w:eastAsiaTheme="majorEastAsia" w:hAnsi="Arial" w:cstheme="majorBidi"/>
      <w:b/>
      <w:kern w:val="12"/>
      <w:sz w:val="66"/>
      <w:szCs w:val="56"/>
      <w:lang w:val="en-GB" w:eastAsia="en-US"/>
      <w14:ligatures w14:val="all"/>
    </w:rPr>
  </w:style>
  <w:style w:type="paragraph" w:customStyle="1" w:styleId="Topline16">
    <w:name w:val="Topline 16"/>
    <w:basedOn w:val="Standard"/>
    <w:uiPriority w:val="13"/>
    <w:qFormat/>
    <w:rsid w:val="00EA26F3"/>
    <w:pPr>
      <w:keepNext/>
      <w:keepLines/>
      <w:spacing w:after="120" w:line="240" w:lineRule="auto"/>
    </w:pPr>
    <w:rPr>
      <w:rFonts w:ascii="Arial" w:eastAsiaTheme="minorHAnsi" w:hAnsi="Arial"/>
      <w:kern w:val="12"/>
      <w:sz w:val="33"/>
      <w:szCs w:val="18"/>
      <w:lang w:val="en-GB" w:eastAsia="en-US"/>
    </w:rPr>
  </w:style>
  <w:style w:type="paragraph" w:customStyle="1" w:styleId="TitleRuleLH">
    <w:name w:val="Title Rule LH"/>
    <w:basedOn w:val="Titel"/>
    <w:next w:val="Standard"/>
    <w:uiPriority w:val="11"/>
    <w:rsid w:val="00B81ED6"/>
    <w:pPr>
      <w:numPr>
        <w:numId w:val="2"/>
      </w:numPr>
    </w:pPr>
    <w:rPr>
      <w:lang w:val="en-US"/>
    </w:rPr>
  </w:style>
  <w:style w:type="numbering" w:customStyle="1" w:styleId="TitleRuleListStyleLH">
    <w:name w:val="Title Rule List Style LH"/>
    <w:uiPriority w:val="99"/>
    <w:rsid w:val="00B81ED6"/>
    <w:pPr>
      <w:numPr>
        <w:numId w:val="1"/>
      </w:numPr>
    </w:pPr>
  </w:style>
  <w:style w:type="character" w:styleId="Platzhaltertext">
    <w:name w:val="Placeholder Text"/>
    <w:basedOn w:val="Absatz-Standardschriftart"/>
    <w:uiPriority w:val="99"/>
    <w:semiHidden/>
    <w:rsid w:val="00B81ED6"/>
    <w:rPr>
      <w:color w:val="808080"/>
    </w:rPr>
  </w:style>
  <w:style w:type="paragraph" w:customStyle="1" w:styleId="Bulletpoints11Pt1">
    <w:name w:val="Bulletpoints 11Pt1"/>
    <w:basedOn w:val="Standard"/>
    <w:rsid w:val="00B81ED6"/>
    <w:pPr>
      <w:numPr>
        <w:numId w:val="3"/>
      </w:numPr>
      <w:spacing w:after="0" w:line="300" w:lineRule="exact"/>
      <w:ind w:left="782" w:hanging="357"/>
    </w:pPr>
    <w:rPr>
      <w:rFonts w:ascii="Arial" w:eastAsiaTheme="minorHAnsi" w:hAnsi="Arial" w:cs="Arial"/>
      <w:b/>
      <w:lang w:val="en-US" w:eastAsia="en-US"/>
    </w:rPr>
  </w:style>
  <w:style w:type="paragraph" w:customStyle="1" w:styleId="Copytext11Pt">
    <w:name w:val="Copytext 11Pt"/>
    <w:basedOn w:val="Standard"/>
    <w:link w:val="Copytext11PtZchn"/>
    <w:qFormat/>
    <w:rsid w:val="00B81ED6"/>
    <w:pPr>
      <w:spacing w:after="300" w:line="300" w:lineRule="exact"/>
    </w:pPr>
    <w:rPr>
      <w:rFonts w:ascii="Arial" w:eastAsia="Times New Roman" w:hAnsi="Arial" w:cs="Times New Roman"/>
      <w:szCs w:val="18"/>
      <w:lang w:val="en-US" w:eastAsia="de-DE"/>
    </w:rPr>
  </w:style>
  <w:style w:type="paragraph" w:customStyle="1" w:styleId="Copyhead11Pt">
    <w:name w:val="Copyhead 11Pt"/>
    <w:basedOn w:val="Standard"/>
    <w:link w:val="Copyhead11PtZchn"/>
    <w:qFormat/>
    <w:rsid w:val="00B81ED6"/>
    <w:pPr>
      <w:spacing w:after="300" w:line="300" w:lineRule="exact"/>
    </w:pPr>
    <w:rPr>
      <w:rFonts w:ascii="Arial" w:eastAsia="Times New Roman" w:hAnsi="Arial" w:cs="Times New Roman"/>
      <w:b/>
      <w:szCs w:val="18"/>
      <w:lang w:val="en-US" w:eastAsia="de-DE"/>
    </w:rPr>
  </w:style>
  <w:style w:type="paragraph" w:customStyle="1" w:styleId="Teaser11Pt">
    <w:name w:val="Teaser 11Pt"/>
    <w:basedOn w:val="Standard"/>
    <w:link w:val="Teaser11PtZchn"/>
    <w:qFormat/>
    <w:rsid w:val="00B81ED6"/>
    <w:pPr>
      <w:tabs>
        <w:tab w:val="left" w:pos="170"/>
      </w:tabs>
      <w:suppressAutoHyphens/>
      <w:spacing w:before="240" w:after="300" w:line="300" w:lineRule="exact"/>
    </w:pPr>
    <w:rPr>
      <w:rFonts w:ascii="Arial" w:hAnsi="Arial"/>
      <w:b/>
      <w:noProof/>
      <w:lang w:val="en-US" w:eastAsia="de-DE"/>
    </w:rPr>
  </w:style>
  <w:style w:type="character" w:customStyle="1" w:styleId="Copyhead11PtZchn">
    <w:name w:val="Copyhead 11Pt Zchn"/>
    <w:basedOn w:val="Absatz-Standardschriftart"/>
    <w:link w:val="Copyhead11Pt"/>
    <w:rsid w:val="00B81ED6"/>
    <w:rPr>
      <w:rFonts w:ascii="Arial" w:eastAsia="Times New Roman" w:hAnsi="Arial" w:cs="Times New Roman"/>
      <w:b/>
      <w:szCs w:val="18"/>
      <w:lang w:val="en-US" w:eastAsia="de-DE"/>
    </w:rPr>
  </w:style>
  <w:style w:type="character" w:customStyle="1" w:styleId="Copytext11PtZchn">
    <w:name w:val="Copytext 11Pt Zchn"/>
    <w:basedOn w:val="Absatz-Standardschriftart"/>
    <w:link w:val="Copytext11Pt"/>
    <w:rsid w:val="00B81ED6"/>
    <w:rPr>
      <w:rFonts w:ascii="Arial" w:eastAsia="Times New Roman" w:hAnsi="Arial" w:cs="Times New Roman"/>
      <w:szCs w:val="18"/>
      <w:lang w:val="en-US" w:eastAsia="de-DE"/>
    </w:rPr>
  </w:style>
  <w:style w:type="character" w:customStyle="1" w:styleId="Teaser11PtZchn">
    <w:name w:val="Teaser 11Pt Zchn"/>
    <w:basedOn w:val="Absatz-Standardschriftart"/>
    <w:link w:val="Teaser11Pt"/>
    <w:rsid w:val="00B81ED6"/>
    <w:rPr>
      <w:rFonts w:ascii="Arial" w:hAnsi="Arial"/>
      <w:b/>
      <w:noProof/>
      <w:lang w:val="en-US" w:eastAsia="de-DE"/>
    </w:rPr>
  </w:style>
  <w:style w:type="paragraph" w:customStyle="1" w:styleId="Bulletpoints11Pt">
    <w:name w:val="Bulletpoints 11Pt"/>
    <w:basedOn w:val="Bulletpoints11Pt1"/>
    <w:link w:val="Bulletpoints11PtZchn"/>
    <w:qFormat/>
    <w:rsid w:val="00B81ED6"/>
    <w:pPr>
      <w:ind w:left="360" w:hanging="360"/>
    </w:pPr>
  </w:style>
  <w:style w:type="character" w:customStyle="1" w:styleId="Bulletpoints11PtZchn">
    <w:name w:val="Bulletpoints 11Pt Zchn"/>
    <w:basedOn w:val="Absatz-Standardschriftart"/>
    <w:link w:val="Bulletpoints11Pt"/>
    <w:rsid w:val="00B81ED6"/>
    <w:rPr>
      <w:rFonts w:ascii="Arial" w:eastAsiaTheme="minorHAnsi" w:hAnsi="Arial" w:cs="Arial"/>
      <w:b/>
      <w:lang w:val="en-US" w:eastAsia="en-US"/>
    </w:rPr>
  </w:style>
  <w:style w:type="paragraph" w:customStyle="1" w:styleId="BoilerplateCopyhead9Pt">
    <w:name w:val="Boilerplate Copyhead 9Pt"/>
    <w:link w:val="BoilerplateCopyhead9PtZchn"/>
    <w:qFormat/>
    <w:rsid w:val="00B81ED6"/>
    <w:pPr>
      <w:spacing w:after="240" w:line="240" w:lineRule="exact"/>
    </w:pPr>
    <w:rPr>
      <w:rFonts w:ascii="Arial" w:eastAsia="Times New Roman" w:hAnsi="Arial" w:cs="Times New Roman"/>
      <w:b/>
      <w:sz w:val="18"/>
      <w:szCs w:val="18"/>
      <w:lang w:val="en-US" w:eastAsia="de-DE"/>
    </w:rPr>
  </w:style>
  <w:style w:type="character" w:customStyle="1" w:styleId="BoilerplateCopyhead9PtZchn">
    <w:name w:val="Boilerplate Copyhead 9Pt Zchn"/>
    <w:basedOn w:val="Absatz-Standardschriftart"/>
    <w:link w:val="BoilerplateCopyhead9Pt"/>
    <w:rsid w:val="00B81ED6"/>
    <w:rPr>
      <w:rFonts w:ascii="Arial" w:eastAsia="Times New Roman" w:hAnsi="Arial" w:cs="Times New Roman"/>
      <w:b/>
      <w:sz w:val="18"/>
      <w:szCs w:val="18"/>
      <w:lang w:val="en-US" w:eastAsia="de-DE"/>
    </w:rPr>
  </w:style>
  <w:style w:type="paragraph" w:customStyle="1" w:styleId="BoilerplateCopytext9Pt">
    <w:name w:val="Boilerplate Copytext 9Pt"/>
    <w:link w:val="BoilerplateCopytext9PtZchn"/>
    <w:qFormat/>
    <w:rsid w:val="00B81ED6"/>
    <w:pPr>
      <w:spacing w:after="240" w:line="240" w:lineRule="exact"/>
    </w:pPr>
    <w:rPr>
      <w:rFonts w:ascii="Arial" w:eastAsia="Times New Roman" w:hAnsi="Arial" w:cs="Times New Roman"/>
      <w:sz w:val="18"/>
      <w:szCs w:val="18"/>
      <w:lang w:val="en-US" w:eastAsia="de-DE"/>
    </w:rPr>
  </w:style>
  <w:style w:type="paragraph" w:customStyle="1" w:styleId="Caption9Pt">
    <w:name w:val="Caption 9Pt"/>
    <w:basedOn w:val="Standard"/>
    <w:link w:val="Caption9PtZchn"/>
    <w:qFormat/>
    <w:rsid w:val="00B81ED6"/>
    <w:rPr>
      <w:rFonts w:ascii="Arial" w:eastAsiaTheme="minorHAnsi" w:hAnsi="Arial" w:cs="Arial"/>
      <w:sz w:val="18"/>
      <w:szCs w:val="18"/>
      <w:lang w:eastAsia="en-US"/>
    </w:rPr>
  </w:style>
  <w:style w:type="character" w:customStyle="1" w:styleId="BoilerplateCopytext9PtZchn">
    <w:name w:val="Boilerplate Copytext 9Pt Zchn"/>
    <w:basedOn w:val="Absatz-Standardschriftart"/>
    <w:link w:val="BoilerplateCopytext9Pt"/>
    <w:rsid w:val="00B81ED6"/>
    <w:rPr>
      <w:rFonts w:ascii="Arial" w:eastAsia="Times New Roman" w:hAnsi="Arial" w:cs="Times New Roman"/>
      <w:sz w:val="18"/>
      <w:szCs w:val="18"/>
      <w:lang w:val="en-US" w:eastAsia="de-DE"/>
    </w:rPr>
  </w:style>
  <w:style w:type="character" w:customStyle="1" w:styleId="Caption9PtZchn">
    <w:name w:val="Caption 9Pt Zchn"/>
    <w:basedOn w:val="Absatz-Standardschriftart"/>
    <w:link w:val="Caption9Pt"/>
    <w:rsid w:val="00B81ED6"/>
    <w:rPr>
      <w:rFonts w:ascii="Arial" w:eastAsiaTheme="minorHAnsi" w:hAnsi="Arial" w:cs="Arial"/>
      <w:sz w:val="18"/>
      <w:szCs w:val="18"/>
      <w:lang w:eastAsia="en-US"/>
    </w:rPr>
  </w:style>
  <w:style w:type="table" w:styleId="Tabellenraster">
    <w:name w:val="Table Grid"/>
    <w:basedOn w:val="NormaleTabelle"/>
    <w:uiPriority w:val="59"/>
    <w:rsid w:val="00B81ED6"/>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
    <w:name w:val="bild"/>
    <w:rsid w:val="00B81ED6"/>
    <w:pPr>
      <w:spacing w:after="0" w:line="240" w:lineRule="auto"/>
    </w:pPr>
    <w:rPr>
      <w:rFonts w:ascii="Arial" w:hAnsi="Arial"/>
      <w:b/>
      <w:sz w:val="12"/>
      <w:szCs w:val="18"/>
      <w:lang w:eastAsia="de-DE"/>
    </w:rPr>
  </w:style>
  <w:style w:type="character" w:styleId="Hyperlink">
    <w:name w:val="Hyperlink"/>
    <w:basedOn w:val="Absatz-Standardschriftart"/>
    <w:unhideWhenUsed/>
    <w:rsid w:val="00B81ED6"/>
    <w:rPr>
      <w:color w:val="0563C1" w:themeColor="hyperlink"/>
      <w:u w:val="single"/>
    </w:rPr>
  </w:style>
  <w:style w:type="paragraph" w:customStyle="1" w:styleId="zzPageNumberLine">
    <w:name w:val="zz_PageNumberLine"/>
    <w:basedOn w:val="Fuzeile"/>
    <w:uiPriority w:val="99"/>
    <w:rsid w:val="0093605C"/>
    <w:pPr>
      <w:tabs>
        <w:tab w:val="clear" w:pos="4513"/>
        <w:tab w:val="clear" w:pos="9026"/>
        <w:tab w:val="center" w:pos="4536"/>
        <w:tab w:val="right" w:pos="9072"/>
      </w:tabs>
      <w:spacing w:before="480" w:line="240" w:lineRule="exact"/>
      <w:contextualSpacing/>
      <w:jc w:val="right"/>
    </w:pPr>
    <w:rPr>
      <w:rFonts w:eastAsiaTheme="minorHAnsi"/>
      <w:kern w:val="12"/>
      <w:sz w:val="18"/>
      <w:szCs w:val="18"/>
      <w:lang w:val="en-GB" w:eastAsia="en-US"/>
    </w:rPr>
  </w:style>
  <w:style w:type="paragraph" w:styleId="berarbeitung">
    <w:name w:val="Revision"/>
    <w:hidden/>
    <w:uiPriority w:val="99"/>
    <w:semiHidden/>
    <w:rsid w:val="006F63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58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ebherr.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C8F3B49DA3E4045BE85884E8CBB3476" ma:contentTypeVersion="9" ma:contentTypeDescription="Ein neues Dokument erstellen." ma:contentTypeScope="" ma:versionID="d49ceb3bc054eb9d032b064204521fbf">
  <xsd:schema xmlns:xsd="http://www.w3.org/2001/XMLSchema" xmlns:xs="http://www.w3.org/2001/XMLSchema" xmlns:p="http://schemas.microsoft.com/office/2006/metadata/properties" xmlns:ns2="ea8374bc-d48d-43d1-ac0e-f941f0c1857e" targetNamespace="http://schemas.microsoft.com/office/2006/metadata/properties" ma:root="true" ma:fieldsID="c8709200ec8858b472ff7a5798ee8146" ns2:_="">
    <xsd:import namespace="ea8374bc-d48d-43d1-ac0e-f941f0c185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EventHashCode" minOccurs="0"/>
                <xsd:element ref="ns2:MediaServiceOCR"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8374bc-d48d-43d1-ac0e-f941f0c185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8374bc-d48d-43d1-ac0e-f941f0c185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B9524C-C384-41B4-8474-425A4D9F89BA}">
  <ds:schemaRefs>
    <ds:schemaRef ds:uri="http://schemas.openxmlformats.org/officeDocument/2006/bibliography"/>
  </ds:schemaRefs>
</ds:datastoreItem>
</file>

<file path=customXml/itemProps2.xml><?xml version="1.0" encoding="utf-8"?>
<ds:datastoreItem xmlns:ds="http://schemas.openxmlformats.org/officeDocument/2006/customXml" ds:itemID="{72D250D6-3376-4BFC-BB56-90246110DC88}"/>
</file>

<file path=customXml/itemProps3.xml><?xml version="1.0" encoding="utf-8"?>
<ds:datastoreItem xmlns:ds="http://schemas.openxmlformats.org/officeDocument/2006/customXml" ds:itemID="{E09B0FCD-F9A6-4D4C-96A2-0F6159666486}"/>
</file>

<file path=customXml/itemProps4.xml><?xml version="1.0" encoding="utf-8"?>
<ds:datastoreItem xmlns:ds="http://schemas.openxmlformats.org/officeDocument/2006/customXml" ds:itemID="{AD784F81-FF1B-466B-A4AA-8737E8E30FDE}"/>
</file>

<file path=docProps/app.xml><?xml version="1.0" encoding="utf-8"?>
<Properties xmlns="http://schemas.openxmlformats.org/officeDocument/2006/extended-properties" xmlns:vt="http://schemas.openxmlformats.org/officeDocument/2006/docPropsVTypes">
  <Template>Normal.dotm</Template>
  <TotalTime>0</TotalTime>
  <Pages>3</Pages>
  <Words>693</Words>
  <Characters>4368</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Headlin</vt:lpstr>
    </vt:vector>
  </TitlesOfParts>
  <Company>Liebherr</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dc:title>
  <dc:subject/>
  <dc:creator>Goetz Manuel (LHO)</dc:creator>
  <cp:keywords>, docId:5494ED25FEAD3C2A619C143B4C62AC64</cp:keywords>
  <dc:description/>
  <cp:lastModifiedBy>Nordmann Berenike (LWE)</cp:lastModifiedBy>
  <cp:revision>2</cp:revision>
  <cp:lastPrinted>2026-06-10T07:51:00Z</cp:lastPrinted>
  <dcterms:created xsi:type="dcterms:W3CDTF">2026-06-10T08:06:00Z</dcterms:created>
  <dcterms:modified xsi:type="dcterms:W3CDTF">2026-06-10T08:06:00Z</dcterms:modified>
  <cp:category>Presseinformation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0x010100AC8F3B49DA3E4045BE85884E8CBB3476</vt:lpwstr>
  </property>
</Properties>
</file>